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CE65" w14:textId="77777777" w:rsidR="00F73634" w:rsidRDefault="00F73634" w:rsidP="00F73634">
      <w:pPr>
        <w:pStyle w:val="Default"/>
        <w:rPr>
          <w:rFonts w:asciiTheme="minorHAnsi" w:hAnsiTheme="minorHAnsi" w:cstheme="minorHAnsi"/>
        </w:rPr>
      </w:pPr>
    </w:p>
    <w:p w14:paraId="086FA9FF" w14:textId="77777777" w:rsidR="00F73634" w:rsidRDefault="00F73634" w:rsidP="00031956">
      <w:pPr>
        <w:pStyle w:val="Default"/>
        <w:jc w:val="right"/>
        <w:rPr>
          <w:rFonts w:asciiTheme="minorHAnsi" w:hAnsiTheme="minorHAnsi" w:cstheme="minorHAnsi"/>
        </w:rPr>
      </w:pPr>
      <w:r>
        <w:rPr>
          <w:noProof/>
          <w:lang w:eastAsia="en-GB"/>
        </w:rPr>
        <w:drawing>
          <wp:inline distT="0" distB="0" distL="0" distR="0" wp14:anchorId="610B50A7" wp14:editId="0A2203B1">
            <wp:extent cx="2573020" cy="65849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020" cy="658495"/>
                    </a:xfrm>
                    <a:prstGeom prst="rect">
                      <a:avLst/>
                    </a:prstGeom>
                    <a:noFill/>
                  </pic:spPr>
                </pic:pic>
              </a:graphicData>
            </a:graphic>
          </wp:inline>
        </w:drawing>
      </w:r>
    </w:p>
    <w:p w14:paraId="2FC674D4" w14:textId="690D38D1" w:rsidR="008F16B2" w:rsidRDefault="00684CEB" w:rsidP="008F16B2">
      <w:pPr>
        <w:ind w:left="720"/>
        <w:jc w:val="both"/>
        <w:rPr>
          <w:rFonts w:ascii="Arial" w:eastAsia="Calibri" w:hAnsi="Arial" w:cs="Arial"/>
          <w:b/>
          <w:color w:val="FF3399"/>
          <w:sz w:val="28"/>
          <w:szCs w:val="24"/>
        </w:rPr>
      </w:pPr>
      <w:r>
        <w:rPr>
          <w:rFonts w:ascii="Arial" w:eastAsia="Calibri" w:hAnsi="Arial" w:cs="Arial"/>
          <w:b/>
          <w:color w:val="FF3399"/>
          <w:sz w:val="28"/>
          <w:szCs w:val="24"/>
        </w:rPr>
        <w:br/>
      </w:r>
      <w:bookmarkStart w:id="0" w:name="_Hlk163563151"/>
      <w:r w:rsidR="008F16B2">
        <w:rPr>
          <w:rFonts w:ascii="Arial" w:eastAsia="Calibri" w:hAnsi="Arial" w:cs="Arial"/>
          <w:b/>
          <w:color w:val="FF3399"/>
          <w:sz w:val="28"/>
          <w:szCs w:val="24"/>
        </w:rPr>
        <w:t>APPRENTICESHIPS MANAGER</w:t>
      </w:r>
    </w:p>
    <w:p w14:paraId="4AA91A8F" w14:textId="7F82735D" w:rsidR="00C6031A" w:rsidRPr="008F16B2" w:rsidRDefault="00C6031A" w:rsidP="008F16B2">
      <w:pPr>
        <w:spacing w:line="264" w:lineRule="auto"/>
        <w:ind w:left="720"/>
        <w:jc w:val="both"/>
        <w:rPr>
          <w:rFonts w:ascii="Arial" w:hAnsi="Arial" w:cs="Arial"/>
        </w:rPr>
      </w:pPr>
      <w:bookmarkStart w:id="1" w:name="_Hlk99451817"/>
      <w:r w:rsidRPr="008F16B2">
        <w:rPr>
          <w:rFonts w:ascii="Arial" w:hAnsi="Arial" w:cs="Arial"/>
          <w:b/>
        </w:rPr>
        <w:t>Responsible to</w:t>
      </w:r>
      <w:r w:rsidRPr="008F16B2">
        <w:rPr>
          <w:rFonts w:ascii="Arial" w:hAnsi="Arial" w:cs="Arial"/>
        </w:rPr>
        <w:t xml:space="preserve">:  </w:t>
      </w:r>
      <w:r w:rsidRPr="008F16B2">
        <w:rPr>
          <w:rFonts w:ascii="Arial" w:hAnsi="Arial" w:cs="Arial"/>
        </w:rPr>
        <w:tab/>
      </w:r>
      <w:r w:rsidR="005F0410">
        <w:rPr>
          <w:rFonts w:ascii="Arial" w:hAnsi="Arial" w:cs="Arial"/>
        </w:rPr>
        <w:t>The Registrar</w:t>
      </w:r>
      <w:r w:rsidR="00D85C93" w:rsidRPr="008F16B2">
        <w:rPr>
          <w:rFonts w:ascii="Arial" w:hAnsi="Arial" w:cs="Arial"/>
        </w:rPr>
        <w:t xml:space="preserve"> </w:t>
      </w:r>
    </w:p>
    <w:bookmarkEnd w:id="1"/>
    <w:p w14:paraId="616DECAD" w14:textId="16B52963" w:rsidR="008F16B2" w:rsidRPr="008F16B2" w:rsidRDefault="008F16B2" w:rsidP="008F16B2">
      <w:pPr>
        <w:spacing w:line="264" w:lineRule="auto"/>
        <w:ind w:left="720"/>
        <w:jc w:val="both"/>
        <w:rPr>
          <w:rFonts w:ascii="Arial" w:hAnsi="Arial" w:cs="Arial"/>
        </w:rPr>
      </w:pPr>
      <w:r w:rsidRPr="008F16B2">
        <w:rPr>
          <w:rFonts w:ascii="Arial" w:hAnsi="Arial" w:cs="Arial"/>
          <w:b/>
          <w:bCs/>
        </w:rPr>
        <w:t>Purpose of role</w:t>
      </w:r>
      <w:r w:rsidRPr="008F16B2">
        <w:rPr>
          <w:rFonts w:ascii="Arial" w:hAnsi="Arial" w:cs="Arial"/>
        </w:rPr>
        <w:t xml:space="preserve">: </w:t>
      </w:r>
    </w:p>
    <w:p w14:paraId="511DA59A" w14:textId="6729B378" w:rsidR="008F16B2" w:rsidRDefault="008F16B2" w:rsidP="008F16B2">
      <w:pPr>
        <w:spacing w:line="264" w:lineRule="auto"/>
        <w:ind w:left="720"/>
        <w:rPr>
          <w:rFonts w:ascii="Arial" w:hAnsi="Arial" w:cs="Arial"/>
        </w:rPr>
      </w:pPr>
      <w:r w:rsidRPr="008F16B2">
        <w:rPr>
          <w:rFonts w:ascii="Arial" w:hAnsi="Arial" w:cs="Arial"/>
        </w:rPr>
        <w:t xml:space="preserve">The National Film and Television School </w:t>
      </w:r>
      <w:r w:rsidR="005F0410">
        <w:rPr>
          <w:rFonts w:ascii="Arial" w:hAnsi="Arial" w:cs="Arial"/>
        </w:rPr>
        <w:t xml:space="preserve">is developing the delivery of apprenticeships in partnership with key employers in the </w:t>
      </w:r>
      <w:r w:rsidRPr="008F16B2">
        <w:rPr>
          <w:rFonts w:ascii="Arial" w:hAnsi="Arial" w:cs="Arial"/>
        </w:rPr>
        <w:t>film</w:t>
      </w:r>
      <w:r w:rsidR="005F0410">
        <w:rPr>
          <w:rFonts w:ascii="Arial" w:hAnsi="Arial" w:cs="Arial"/>
        </w:rPr>
        <w:t>, games</w:t>
      </w:r>
      <w:r w:rsidRPr="008F16B2">
        <w:rPr>
          <w:rFonts w:ascii="Arial" w:hAnsi="Arial" w:cs="Arial"/>
        </w:rPr>
        <w:t xml:space="preserve"> and TV industry. </w:t>
      </w:r>
    </w:p>
    <w:p w14:paraId="7AB71462" w14:textId="70F4C86E" w:rsidR="00362112" w:rsidRDefault="005F0410" w:rsidP="00362112">
      <w:pPr>
        <w:spacing w:line="264" w:lineRule="auto"/>
        <w:ind w:left="720"/>
        <w:rPr>
          <w:rFonts w:ascii="Arial" w:hAnsi="Arial" w:cs="Arial"/>
        </w:rPr>
      </w:pPr>
      <w:r w:rsidRPr="005F0410">
        <w:rPr>
          <w:rFonts w:ascii="Arial" w:hAnsi="Arial" w:cs="Arial"/>
        </w:rPr>
        <w:t>We are seeking a proactive person</w:t>
      </w:r>
      <w:r>
        <w:rPr>
          <w:rFonts w:ascii="Arial" w:hAnsi="Arial" w:cs="Arial"/>
        </w:rPr>
        <w:t xml:space="preserve"> </w:t>
      </w:r>
      <w:r w:rsidRPr="005F0410">
        <w:rPr>
          <w:rFonts w:ascii="Arial" w:hAnsi="Arial" w:cs="Arial"/>
        </w:rPr>
        <w:t xml:space="preserve">with exceptional interpersonal skills to provide effective management of the </w:t>
      </w:r>
      <w:r w:rsidR="00B21495">
        <w:rPr>
          <w:rFonts w:ascii="Arial" w:hAnsi="Arial" w:cs="Arial"/>
        </w:rPr>
        <w:t xml:space="preserve">School’s </w:t>
      </w:r>
      <w:r w:rsidR="00693365">
        <w:rPr>
          <w:rFonts w:ascii="Arial" w:hAnsi="Arial" w:cs="Arial"/>
        </w:rPr>
        <w:t xml:space="preserve">small but </w:t>
      </w:r>
      <w:r w:rsidR="00C95996">
        <w:rPr>
          <w:rFonts w:ascii="Arial" w:hAnsi="Arial" w:cs="Arial"/>
        </w:rPr>
        <w:t>growing</w:t>
      </w:r>
      <w:r w:rsidR="00B21495">
        <w:rPr>
          <w:rFonts w:ascii="Arial" w:hAnsi="Arial" w:cs="Arial"/>
        </w:rPr>
        <w:t xml:space="preserve"> </w:t>
      </w:r>
      <w:r w:rsidRPr="005F0410">
        <w:rPr>
          <w:rFonts w:ascii="Arial" w:hAnsi="Arial" w:cs="Arial"/>
        </w:rPr>
        <w:t>apprenticeship</w:t>
      </w:r>
      <w:r w:rsidR="00331849">
        <w:rPr>
          <w:rFonts w:ascii="Arial" w:hAnsi="Arial" w:cs="Arial"/>
        </w:rPr>
        <w:t xml:space="preserve"> </w:t>
      </w:r>
      <w:r w:rsidR="00BB0C6E">
        <w:rPr>
          <w:rFonts w:ascii="Arial" w:hAnsi="Arial" w:cs="Arial"/>
        </w:rPr>
        <w:t>provision</w:t>
      </w:r>
      <w:r w:rsidR="00655031">
        <w:rPr>
          <w:rFonts w:ascii="Arial" w:hAnsi="Arial" w:cs="Arial"/>
        </w:rPr>
        <w:t>,</w:t>
      </w:r>
      <w:r w:rsidR="00BB0C6E">
        <w:rPr>
          <w:rFonts w:ascii="Arial" w:hAnsi="Arial" w:cs="Arial"/>
        </w:rPr>
        <w:t xml:space="preserve"> and to work alongside</w:t>
      </w:r>
      <w:r w:rsidRPr="005F0410">
        <w:rPr>
          <w:rFonts w:ascii="Arial" w:hAnsi="Arial" w:cs="Arial"/>
        </w:rPr>
        <w:t xml:space="preserve"> employers</w:t>
      </w:r>
      <w:r w:rsidR="00BB0C6E">
        <w:rPr>
          <w:rFonts w:ascii="Arial" w:hAnsi="Arial" w:cs="Arial"/>
        </w:rPr>
        <w:t xml:space="preserve"> </w:t>
      </w:r>
      <w:r w:rsidR="00655031">
        <w:rPr>
          <w:rFonts w:ascii="Arial" w:hAnsi="Arial" w:cs="Arial"/>
        </w:rPr>
        <w:t xml:space="preserve">and internal stakeholders </w:t>
      </w:r>
      <w:r w:rsidR="00BB0C6E">
        <w:rPr>
          <w:rFonts w:ascii="Arial" w:hAnsi="Arial" w:cs="Arial"/>
        </w:rPr>
        <w:t>to develop new apprenticeship programmes</w:t>
      </w:r>
      <w:r w:rsidRPr="005F0410">
        <w:rPr>
          <w:rFonts w:ascii="Arial" w:hAnsi="Arial" w:cs="Arial"/>
        </w:rPr>
        <w:t xml:space="preserve">. </w:t>
      </w:r>
    </w:p>
    <w:p w14:paraId="6DCA33F7" w14:textId="3B49966C" w:rsidR="005F0410" w:rsidRDefault="005F0410" w:rsidP="00362112">
      <w:pPr>
        <w:spacing w:line="264" w:lineRule="auto"/>
        <w:ind w:left="720"/>
        <w:rPr>
          <w:rFonts w:ascii="Arial" w:hAnsi="Arial" w:cs="Arial"/>
        </w:rPr>
      </w:pPr>
      <w:r w:rsidRPr="005F0410">
        <w:rPr>
          <w:rFonts w:ascii="Arial" w:hAnsi="Arial" w:cs="Arial"/>
        </w:rPr>
        <w:t xml:space="preserve">The Apprenticeship </w:t>
      </w:r>
      <w:r w:rsidR="00362112">
        <w:rPr>
          <w:rFonts w:ascii="Arial" w:hAnsi="Arial" w:cs="Arial"/>
        </w:rPr>
        <w:t>Manager</w:t>
      </w:r>
      <w:r w:rsidRPr="005F0410">
        <w:rPr>
          <w:rFonts w:ascii="Arial" w:hAnsi="Arial" w:cs="Arial"/>
        </w:rPr>
        <w:t xml:space="preserve"> will provid</w:t>
      </w:r>
      <w:r w:rsidR="00362112">
        <w:rPr>
          <w:rFonts w:ascii="Arial" w:hAnsi="Arial" w:cs="Arial"/>
        </w:rPr>
        <w:t>e</w:t>
      </w:r>
      <w:r w:rsidRPr="005F0410">
        <w:rPr>
          <w:rFonts w:ascii="Arial" w:hAnsi="Arial" w:cs="Arial"/>
        </w:rPr>
        <w:t xml:space="preserve"> information, advice and guidance</w:t>
      </w:r>
      <w:r w:rsidR="00362112">
        <w:rPr>
          <w:rFonts w:ascii="Arial" w:hAnsi="Arial" w:cs="Arial"/>
        </w:rPr>
        <w:t xml:space="preserve"> to Heads of Department ensuring that apprenticeship programmes are planned and delivered to an excellent standard. </w:t>
      </w:r>
    </w:p>
    <w:p w14:paraId="75E9DAD5" w14:textId="77777777" w:rsidR="00A868FC" w:rsidRDefault="00A868FC" w:rsidP="00A868FC">
      <w:pPr>
        <w:pStyle w:val="Footer"/>
        <w:spacing w:line="264" w:lineRule="auto"/>
        <w:jc w:val="both"/>
        <w:rPr>
          <w:rFonts w:eastAsiaTheme="minorHAnsi" w:cs="Arial"/>
          <w:sz w:val="22"/>
          <w:szCs w:val="22"/>
        </w:rPr>
      </w:pPr>
    </w:p>
    <w:p w14:paraId="71D44799" w14:textId="735CCD3A" w:rsidR="008F16B2" w:rsidRPr="00441487" w:rsidRDefault="00D91427" w:rsidP="00A868FC">
      <w:pPr>
        <w:pStyle w:val="Footer"/>
        <w:spacing w:line="264" w:lineRule="auto"/>
        <w:jc w:val="both"/>
        <w:rPr>
          <w:rFonts w:cs="Arial"/>
          <w:sz w:val="22"/>
          <w:szCs w:val="22"/>
        </w:rPr>
      </w:pPr>
      <w:r>
        <w:rPr>
          <w:rFonts w:cs="Arial"/>
          <w:sz w:val="22"/>
          <w:szCs w:val="22"/>
          <w:lang w:val="pt-PT"/>
        </w:rPr>
        <w:t xml:space="preserve">            </w:t>
      </w:r>
      <w:r w:rsidR="008F16B2" w:rsidRPr="00441487">
        <w:rPr>
          <w:rFonts w:cs="Arial"/>
          <w:sz w:val="22"/>
          <w:szCs w:val="22"/>
          <w:lang w:val="pt-PT"/>
        </w:rPr>
        <w:t xml:space="preserve">As </w:t>
      </w:r>
      <w:r w:rsidR="008F16B2" w:rsidRPr="00441487">
        <w:rPr>
          <w:rFonts w:cs="Arial"/>
          <w:sz w:val="22"/>
          <w:szCs w:val="22"/>
          <w:lang w:val="en-US"/>
        </w:rPr>
        <w:t xml:space="preserve">the </w:t>
      </w:r>
      <w:r w:rsidR="008F16B2" w:rsidRPr="00441487">
        <w:rPr>
          <w:rFonts w:cs="Arial"/>
          <w:b/>
          <w:bCs/>
          <w:sz w:val="22"/>
          <w:szCs w:val="22"/>
          <w:lang w:val="en-US"/>
        </w:rPr>
        <w:t xml:space="preserve">Apprenticeships Manager </w:t>
      </w:r>
      <w:r w:rsidR="008F16B2" w:rsidRPr="00441487">
        <w:rPr>
          <w:rFonts w:cs="Arial"/>
          <w:sz w:val="22"/>
          <w:szCs w:val="22"/>
          <w:lang w:val="en-US"/>
        </w:rPr>
        <w:t xml:space="preserve">you will: </w:t>
      </w:r>
    </w:p>
    <w:p w14:paraId="77CBBA48" w14:textId="77777777" w:rsidR="008F16B2" w:rsidRPr="00441487" w:rsidRDefault="008F16B2" w:rsidP="008F16B2">
      <w:pPr>
        <w:pStyle w:val="Footer"/>
        <w:spacing w:line="264" w:lineRule="auto"/>
        <w:ind w:left="720"/>
        <w:jc w:val="both"/>
        <w:rPr>
          <w:rFonts w:cs="Arial"/>
          <w:sz w:val="22"/>
          <w:szCs w:val="22"/>
        </w:rPr>
      </w:pPr>
    </w:p>
    <w:tbl>
      <w:tblPr>
        <w:tblW w:w="7934" w:type="dxa"/>
        <w:tblInd w:w="828" w:type="dxa"/>
        <w:shd w:val="clear" w:color="auto" w:fill="D0DDEF"/>
        <w:tblLayout w:type="fixed"/>
        <w:tblLook w:val="04A0" w:firstRow="1" w:lastRow="0" w:firstColumn="1" w:lastColumn="0" w:noHBand="0" w:noVBand="1"/>
      </w:tblPr>
      <w:tblGrid>
        <w:gridCol w:w="7934"/>
      </w:tblGrid>
      <w:tr w:rsidR="00324B1B" w:rsidRPr="00441487" w14:paraId="0BFF06A0" w14:textId="77777777" w:rsidTr="00324B1B">
        <w:trPr>
          <w:trHeight w:val="1021"/>
        </w:trPr>
        <w:tc>
          <w:tcPr>
            <w:tcW w:w="7934" w:type="dxa"/>
            <w:shd w:val="clear" w:color="auto" w:fill="auto"/>
            <w:tcMar>
              <w:top w:w="80" w:type="dxa"/>
              <w:left w:w="80" w:type="dxa"/>
              <w:bottom w:w="80" w:type="dxa"/>
              <w:right w:w="80" w:type="dxa"/>
            </w:tcMar>
          </w:tcPr>
          <w:p w14:paraId="625903BB" w14:textId="79C71683" w:rsidR="00693365" w:rsidRDefault="00693365" w:rsidP="00693365">
            <w:pPr>
              <w:pStyle w:val="ListParagraph"/>
              <w:numPr>
                <w:ilvl w:val="0"/>
                <w:numId w:val="15"/>
              </w:numPr>
              <w:spacing w:after="0" w:line="240" w:lineRule="auto"/>
              <w:rPr>
                <w:rFonts w:ascii="Arial" w:hAnsi="Arial" w:cs="Arial"/>
                <w:color w:val="000000" w:themeColor="text1"/>
              </w:rPr>
            </w:pPr>
            <w:r>
              <w:rPr>
                <w:rFonts w:ascii="Arial" w:hAnsi="Arial" w:cs="Arial"/>
                <w:color w:val="000000" w:themeColor="text1"/>
              </w:rPr>
              <w:t>W</w:t>
            </w:r>
            <w:r w:rsidRPr="004E3746">
              <w:rPr>
                <w:rFonts w:ascii="Arial" w:hAnsi="Arial" w:cs="Arial"/>
                <w:color w:val="000000" w:themeColor="text1"/>
              </w:rPr>
              <w:t>orking with specialist NFTS course tutors and coordinators</w:t>
            </w:r>
            <w:r>
              <w:rPr>
                <w:rFonts w:ascii="Arial" w:hAnsi="Arial" w:cs="Arial"/>
                <w:color w:val="000000" w:themeColor="text1"/>
              </w:rPr>
              <w:t xml:space="preserve">, oversee the management of the end to end process for the operational delivery of Apprenticeship programmes, from onboarding of employers and apprentices, through to completion, ensuring that all processes are operated strictly in line with regulatory requirements.  </w:t>
            </w:r>
          </w:p>
          <w:p w14:paraId="0BF1017E" w14:textId="77777777" w:rsidR="00693365" w:rsidRPr="00C0731B" w:rsidRDefault="00693365" w:rsidP="00693365">
            <w:pPr>
              <w:pStyle w:val="ListParagraph"/>
              <w:rPr>
                <w:rFonts w:ascii="Arial" w:hAnsi="Arial" w:cs="Arial"/>
                <w:color w:val="000000" w:themeColor="text1"/>
              </w:rPr>
            </w:pPr>
          </w:p>
          <w:p w14:paraId="37D2E91C" w14:textId="77777777" w:rsidR="00693365" w:rsidRDefault="00693365" w:rsidP="00693365">
            <w:pPr>
              <w:pStyle w:val="ListParagraph"/>
              <w:numPr>
                <w:ilvl w:val="0"/>
                <w:numId w:val="15"/>
              </w:numPr>
              <w:spacing w:after="0" w:line="240" w:lineRule="auto"/>
              <w:rPr>
                <w:rFonts w:ascii="Arial" w:hAnsi="Arial" w:cs="Arial"/>
                <w:color w:val="000000" w:themeColor="text1"/>
              </w:rPr>
            </w:pPr>
            <w:r>
              <w:rPr>
                <w:rFonts w:ascii="Arial" w:hAnsi="Arial" w:cs="Arial"/>
                <w:color w:val="000000" w:themeColor="text1"/>
              </w:rPr>
              <w:t xml:space="preserve">Ensure that effective systems and structures are in place to enable delivery of the School’s apprenticeship ambitions. </w:t>
            </w:r>
          </w:p>
          <w:p w14:paraId="3145A2B3" w14:textId="77777777" w:rsidR="00693365" w:rsidRDefault="00693365" w:rsidP="00693365">
            <w:pPr>
              <w:pStyle w:val="ListParagraph"/>
              <w:spacing w:after="0" w:line="240" w:lineRule="auto"/>
              <w:rPr>
                <w:rFonts w:ascii="Arial" w:hAnsi="Arial" w:cs="Arial"/>
                <w:color w:val="000000" w:themeColor="text1"/>
              </w:rPr>
            </w:pPr>
          </w:p>
          <w:p w14:paraId="577F8A76" w14:textId="77777777" w:rsidR="00693365" w:rsidRDefault="00693365" w:rsidP="00693365">
            <w:pPr>
              <w:pStyle w:val="ListParagraph"/>
              <w:numPr>
                <w:ilvl w:val="0"/>
                <w:numId w:val="15"/>
              </w:numPr>
              <w:spacing w:after="0" w:line="240" w:lineRule="auto"/>
              <w:rPr>
                <w:rFonts w:ascii="Arial" w:hAnsi="Arial" w:cs="Arial"/>
                <w:color w:val="000000" w:themeColor="text1"/>
              </w:rPr>
            </w:pPr>
            <w:r>
              <w:rPr>
                <w:rFonts w:ascii="Arial" w:hAnsi="Arial" w:cs="Arial"/>
                <w:color w:val="000000" w:themeColor="text1"/>
              </w:rPr>
              <w:t>Lead the compilation of the annual self-assessment report and quality improvement plan.</w:t>
            </w:r>
          </w:p>
          <w:p w14:paraId="52EFBE1D" w14:textId="77777777" w:rsidR="00693365" w:rsidRPr="00C0731B" w:rsidRDefault="00693365" w:rsidP="00693365">
            <w:pPr>
              <w:pStyle w:val="ListParagraph"/>
              <w:rPr>
                <w:rFonts w:ascii="Arial" w:hAnsi="Arial" w:cs="Arial"/>
                <w:color w:val="000000" w:themeColor="text1"/>
              </w:rPr>
            </w:pPr>
          </w:p>
          <w:p w14:paraId="525D31EE" w14:textId="77777777" w:rsidR="00693365" w:rsidRDefault="00693365" w:rsidP="00693365">
            <w:pPr>
              <w:pStyle w:val="ListParagraph"/>
              <w:numPr>
                <w:ilvl w:val="0"/>
                <w:numId w:val="15"/>
              </w:numPr>
              <w:spacing w:after="0" w:line="240" w:lineRule="auto"/>
              <w:rPr>
                <w:rFonts w:ascii="Arial" w:hAnsi="Arial" w:cs="Arial"/>
                <w:color w:val="000000" w:themeColor="text1"/>
              </w:rPr>
            </w:pPr>
            <w:r>
              <w:rPr>
                <w:rFonts w:ascii="Arial" w:hAnsi="Arial" w:cs="Arial"/>
                <w:color w:val="000000" w:themeColor="text1"/>
              </w:rPr>
              <w:t xml:space="preserve">Manage and oversee the collection and summary of annual apprentice and employer satisfaction data and support collation of other relevant KPI data as required, including the dissemination and analysis of apprenticeship surveys. </w:t>
            </w:r>
          </w:p>
          <w:p w14:paraId="5C5157AB" w14:textId="77777777" w:rsidR="00693365" w:rsidRDefault="00693365" w:rsidP="00693365">
            <w:pPr>
              <w:pStyle w:val="ListParagraph"/>
              <w:spacing w:after="0" w:line="240" w:lineRule="auto"/>
              <w:rPr>
                <w:rFonts w:ascii="Arial" w:hAnsi="Arial" w:cs="Arial"/>
                <w:color w:val="000000" w:themeColor="text1"/>
              </w:rPr>
            </w:pPr>
          </w:p>
          <w:p w14:paraId="379D1DA7" w14:textId="62C17714" w:rsidR="00693365" w:rsidRDefault="00693365" w:rsidP="00693365">
            <w:pPr>
              <w:pStyle w:val="ListParagraph"/>
              <w:numPr>
                <w:ilvl w:val="0"/>
                <w:numId w:val="15"/>
              </w:numPr>
              <w:spacing w:after="0" w:line="240" w:lineRule="auto"/>
              <w:rPr>
                <w:rFonts w:ascii="Arial" w:hAnsi="Arial" w:cs="Arial"/>
                <w:color w:val="000000" w:themeColor="text1"/>
              </w:rPr>
            </w:pPr>
            <w:r>
              <w:rPr>
                <w:rFonts w:ascii="Arial" w:hAnsi="Arial" w:cs="Arial"/>
                <w:color w:val="000000" w:themeColor="text1"/>
              </w:rPr>
              <w:t>Negotiate, prepare and review agreements with third parties in support of apprenticeship activities, for example End-Point Assessment and Functional Skills.</w:t>
            </w:r>
          </w:p>
          <w:p w14:paraId="3302335A" w14:textId="77777777" w:rsidR="00693365" w:rsidRPr="00693365" w:rsidRDefault="00693365" w:rsidP="00693365">
            <w:pPr>
              <w:spacing w:after="0" w:line="240" w:lineRule="auto"/>
              <w:rPr>
                <w:rFonts w:ascii="Arial" w:hAnsi="Arial" w:cs="Arial"/>
                <w:color w:val="000000" w:themeColor="text1"/>
              </w:rPr>
            </w:pPr>
          </w:p>
          <w:p w14:paraId="3E0F443E" w14:textId="7B196C8D" w:rsidR="00693365" w:rsidRPr="00693365" w:rsidRDefault="00693365" w:rsidP="00693365">
            <w:pPr>
              <w:pStyle w:val="ListParagraph"/>
              <w:numPr>
                <w:ilvl w:val="0"/>
                <w:numId w:val="15"/>
              </w:numPr>
              <w:rPr>
                <w:rFonts w:ascii="Arial" w:hAnsi="Arial" w:cs="Arial"/>
                <w:color w:val="000000" w:themeColor="text1"/>
              </w:rPr>
            </w:pPr>
            <w:r w:rsidRPr="00693365">
              <w:rPr>
                <w:rFonts w:ascii="Arial" w:hAnsi="Arial" w:cs="Arial"/>
                <w:color w:val="000000" w:themeColor="text1"/>
                <w:lang w:eastAsia="en-GB"/>
              </w:rPr>
              <w:t>Working closely with the School’s Director and key external stakeholders, identify opportunities for the School to provide training for existing Apprenticeship Standards at different FHEQ levels, including degree-level.</w:t>
            </w:r>
          </w:p>
          <w:p w14:paraId="196668D1" w14:textId="77777777" w:rsidR="00693365" w:rsidRPr="00693365" w:rsidRDefault="00693365" w:rsidP="00693365">
            <w:pPr>
              <w:pStyle w:val="ListParagraph"/>
              <w:rPr>
                <w:rFonts w:ascii="Arial" w:hAnsi="Arial" w:cs="Arial"/>
                <w:color w:val="000000" w:themeColor="text1"/>
              </w:rPr>
            </w:pPr>
          </w:p>
          <w:p w14:paraId="6AB9C448" w14:textId="77777777" w:rsidR="00693365" w:rsidRDefault="00693365" w:rsidP="00693365">
            <w:pPr>
              <w:pStyle w:val="ListParagraph"/>
              <w:numPr>
                <w:ilvl w:val="0"/>
                <w:numId w:val="15"/>
              </w:numPr>
              <w:rPr>
                <w:rFonts w:ascii="Arial" w:hAnsi="Arial" w:cs="Arial"/>
                <w:color w:val="000000" w:themeColor="text1"/>
              </w:rPr>
            </w:pPr>
            <w:r w:rsidRPr="00693365">
              <w:rPr>
                <w:rFonts w:ascii="Arial" w:hAnsi="Arial" w:cs="Arial"/>
                <w:color w:val="000000" w:themeColor="text1"/>
              </w:rPr>
              <w:t>Consult with industry partners, academic institutions, and existing apprenticeship providers to gather insights and recommendations to develop new Apprenticeship Standards where needed.</w:t>
            </w:r>
          </w:p>
          <w:p w14:paraId="73ABDC1D" w14:textId="77777777" w:rsidR="00693365" w:rsidRPr="00693365" w:rsidRDefault="00693365" w:rsidP="00693365">
            <w:pPr>
              <w:pStyle w:val="ListParagraph"/>
              <w:rPr>
                <w:rFonts w:ascii="Arial" w:hAnsi="Arial" w:cs="Arial"/>
                <w:color w:val="000000" w:themeColor="text1"/>
              </w:rPr>
            </w:pPr>
          </w:p>
          <w:p w14:paraId="23283C33" w14:textId="77777777" w:rsidR="00693365" w:rsidRPr="00693365" w:rsidRDefault="00693365" w:rsidP="00693365">
            <w:pPr>
              <w:pStyle w:val="ListParagraph"/>
              <w:numPr>
                <w:ilvl w:val="0"/>
                <w:numId w:val="15"/>
              </w:numPr>
              <w:rPr>
                <w:rFonts w:ascii="Arial" w:hAnsi="Arial" w:cs="Arial"/>
                <w:color w:val="000000" w:themeColor="text1"/>
              </w:rPr>
            </w:pPr>
            <w:r w:rsidRPr="00693365">
              <w:rPr>
                <w:rFonts w:ascii="Arial" w:hAnsi="Arial" w:cs="Arial"/>
                <w:color w:val="000000" w:themeColor="text1"/>
              </w:rPr>
              <w:lastRenderedPageBreak/>
              <w:t>Research and design the delivery model for new Apprenticeship programme/s (including Degree Apprenticeships) in collaboration with industry partners, academic staff and the management team.</w:t>
            </w:r>
          </w:p>
          <w:p w14:paraId="599A2726" w14:textId="77777777" w:rsidR="00693365" w:rsidRPr="00693365" w:rsidRDefault="00693365" w:rsidP="00693365">
            <w:pPr>
              <w:pStyle w:val="ListParagraph"/>
              <w:rPr>
                <w:rFonts w:ascii="Arial" w:hAnsi="Arial" w:cs="Arial"/>
                <w:color w:val="000000" w:themeColor="text1"/>
              </w:rPr>
            </w:pPr>
          </w:p>
          <w:p w14:paraId="09DCC69B" w14:textId="77777777" w:rsidR="00693365" w:rsidRDefault="00693365" w:rsidP="00693365">
            <w:pPr>
              <w:pStyle w:val="ListParagraph"/>
              <w:numPr>
                <w:ilvl w:val="0"/>
                <w:numId w:val="15"/>
              </w:numPr>
              <w:spacing w:after="0" w:line="240" w:lineRule="auto"/>
              <w:rPr>
                <w:rFonts w:ascii="Arial" w:hAnsi="Arial" w:cs="Arial"/>
                <w:color w:val="000000" w:themeColor="text1"/>
              </w:rPr>
            </w:pPr>
            <w:r w:rsidRPr="00C0731B">
              <w:rPr>
                <w:rFonts w:ascii="Arial" w:hAnsi="Arial" w:cs="Arial"/>
                <w:color w:val="000000" w:themeColor="text1"/>
              </w:rPr>
              <w:t xml:space="preserve">In conjunction with the Registrar and Director of HR, ensure that ESFA and Ofsted requirements are delivered to a high standard.   </w:t>
            </w:r>
          </w:p>
          <w:p w14:paraId="75BBEE10" w14:textId="77777777" w:rsidR="00693365" w:rsidRPr="00C0731B" w:rsidRDefault="00693365" w:rsidP="00693365">
            <w:pPr>
              <w:pStyle w:val="ListParagraph"/>
              <w:rPr>
                <w:rFonts w:ascii="Arial" w:hAnsi="Arial" w:cs="Arial"/>
                <w:color w:val="000000" w:themeColor="text1"/>
              </w:rPr>
            </w:pPr>
          </w:p>
          <w:p w14:paraId="45A8E023" w14:textId="77777777" w:rsidR="00693365" w:rsidRDefault="00693365" w:rsidP="00693365">
            <w:pPr>
              <w:pStyle w:val="ListParagraph"/>
              <w:numPr>
                <w:ilvl w:val="0"/>
                <w:numId w:val="15"/>
              </w:numPr>
              <w:spacing w:after="0" w:line="240" w:lineRule="auto"/>
              <w:rPr>
                <w:rFonts w:ascii="Arial" w:hAnsi="Arial" w:cs="Arial"/>
                <w:color w:val="000000" w:themeColor="text1"/>
              </w:rPr>
            </w:pPr>
            <w:r>
              <w:rPr>
                <w:rFonts w:ascii="Arial" w:hAnsi="Arial" w:cs="Arial"/>
                <w:color w:val="000000" w:themeColor="text1"/>
              </w:rPr>
              <w:t xml:space="preserve">Make recommendations for the enhancement of processes that facilitate the smooth running of the programmes and compliance with ESFA and Ofsted. </w:t>
            </w:r>
          </w:p>
          <w:p w14:paraId="7AAB7029" w14:textId="77777777" w:rsidR="00693365" w:rsidRPr="00693365" w:rsidRDefault="00693365" w:rsidP="00693365">
            <w:pPr>
              <w:pStyle w:val="ListParagraph"/>
              <w:rPr>
                <w:rFonts w:ascii="Arial" w:hAnsi="Arial" w:cs="Arial"/>
                <w:color w:val="000000" w:themeColor="text1"/>
              </w:rPr>
            </w:pPr>
          </w:p>
          <w:p w14:paraId="1DFABFBF" w14:textId="77777777" w:rsidR="00693365" w:rsidRPr="00693365" w:rsidRDefault="00693365" w:rsidP="00693365">
            <w:pPr>
              <w:pStyle w:val="ListParagraph"/>
              <w:numPr>
                <w:ilvl w:val="0"/>
                <w:numId w:val="15"/>
              </w:numPr>
              <w:rPr>
                <w:rFonts w:ascii="Arial" w:hAnsi="Arial" w:cs="Arial"/>
                <w:color w:val="000000" w:themeColor="text1"/>
              </w:rPr>
            </w:pPr>
            <w:r w:rsidRPr="00693365">
              <w:rPr>
                <w:rFonts w:ascii="Arial" w:hAnsi="Arial" w:cs="Arial"/>
                <w:color w:val="000000" w:themeColor="text1"/>
              </w:rPr>
              <w:t>Produce costed resource models for delivery of the programme/s, identifying key risks, compliance requirements and mitigation plans.</w:t>
            </w:r>
          </w:p>
          <w:p w14:paraId="379AB6C3" w14:textId="77777777" w:rsidR="00693365" w:rsidRPr="00C0731B" w:rsidRDefault="00693365" w:rsidP="00693365">
            <w:pPr>
              <w:pStyle w:val="ListParagraph"/>
              <w:rPr>
                <w:rFonts w:ascii="Arial" w:hAnsi="Arial" w:cs="Arial"/>
                <w:color w:val="000000" w:themeColor="text1"/>
              </w:rPr>
            </w:pPr>
          </w:p>
          <w:p w14:paraId="45622F68" w14:textId="77777777" w:rsidR="00693365" w:rsidRPr="00C0731B" w:rsidRDefault="00693365" w:rsidP="00693365">
            <w:pPr>
              <w:pStyle w:val="ListParagraph"/>
              <w:numPr>
                <w:ilvl w:val="0"/>
                <w:numId w:val="15"/>
              </w:numPr>
              <w:spacing w:after="0" w:line="240" w:lineRule="auto"/>
              <w:rPr>
                <w:rFonts w:ascii="Arial" w:hAnsi="Arial" w:cs="Arial"/>
                <w:color w:val="000000" w:themeColor="text1"/>
              </w:rPr>
            </w:pPr>
            <w:r>
              <w:rPr>
                <w:rFonts w:ascii="Arial" w:hAnsi="Arial" w:cs="Arial"/>
                <w:color w:val="000000" w:themeColor="text1"/>
              </w:rPr>
              <w:t xml:space="preserve">Keep abreast of changes and policy developments relating to apprenticeships and funding issues, and provide updates to management.  </w:t>
            </w:r>
          </w:p>
          <w:p w14:paraId="2187640A" w14:textId="77777777" w:rsidR="00693365" w:rsidRPr="00FF5888" w:rsidRDefault="00693365" w:rsidP="00693365">
            <w:pPr>
              <w:pStyle w:val="ListParagraph"/>
              <w:rPr>
                <w:rFonts w:ascii="Arial" w:hAnsi="Arial" w:cs="Arial"/>
                <w:color w:val="000000" w:themeColor="text1"/>
              </w:rPr>
            </w:pPr>
          </w:p>
          <w:p w14:paraId="5BA0A6CC" w14:textId="77777777" w:rsidR="00693365" w:rsidRPr="008F16B2" w:rsidRDefault="00693365" w:rsidP="00693365">
            <w:pPr>
              <w:spacing w:after="0" w:line="264" w:lineRule="auto"/>
              <w:jc w:val="both"/>
              <w:rPr>
                <w:rFonts w:ascii="Arial" w:hAnsi="Arial" w:cs="Arial"/>
                <w:b/>
              </w:rPr>
            </w:pPr>
            <w:r w:rsidRPr="008F16B2">
              <w:rPr>
                <w:rFonts w:ascii="Arial" w:hAnsi="Arial" w:cs="Arial"/>
                <w:b/>
              </w:rPr>
              <w:t>PERSON SPECIFICATION</w:t>
            </w:r>
          </w:p>
          <w:p w14:paraId="3D2BD1ED" w14:textId="77777777" w:rsidR="00693365" w:rsidRPr="00E410AC" w:rsidRDefault="00693365" w:rsidP="00693365">
            <w:pPr>
              <w:spacing w:after="0" w:line="264" w:lineRule="auto"/>
              <w:ind w:left="720"/>
              <w:jc w:val="both"/>
              <w:rPr>
                <w:rFonts w:ascii="Arial" w:hAnsi="Arial" w:cs="Arial"/>
                <w:u w:val="single"/>
              </w:rPr>
            </w:pPr>
            <w:r w:rsidRPr="00E410AC">
              <w:rPr>
                <w:rFonts w:ascii="Arial" w:hAnsi="Arial" w:cs="Arial"/>
                <w:u w:val="single"/>
              </w:rPr>
              <w:br/>
              <w:t>Skills/experience required:</w:t>
            </w:r>
          </w:p>
          <w:p w14:paraId="55214790" w14:textId="77777777" w:rsidR="00693365" w:rsidRPr="00E410AC" w:rsidRDefault="00693365" w:rsidP="00693365">
            <w:pPr>
              <w:spacing w:after="0" w:line="264" w:lineRule="auto"/>
              <w:ind w:left="153"/>
              <w:jc w:val="both"/>
              <w:rPr>
                <w:rFonts w:ascii="Arial" w:hAnsi="Arial" w:cs="Arial"/>
              </w:rPr>
            </w:pPr>
          </w:p>
          <w:p w14:paraId="78C350AD" w14:textId="77777777" w:rsidR="00693365" w:rsidRPr="008F16B2" w:rsidRDefault="00693365" w:rsidP="00693365">
            <w:pPr>
              <w:numPr>
                <w:ilvl w:val="0"/>
                <w:numId w:val="12"/>
              </w:numPr>
              <w:tabs>
                <w:tab w:val="clear" w:pos="720"/>
                <w:tab w:val="num" w:pos="1593"/>
              </w:tabs>
              <w:spacing w:after="0" w:line="264" w:lineRule="auto"/>
              <w:ind w:left="1593"/>
              <w:rPr>
                <w:rFonts w:ascii="Arial" w:hAnsi="Arial" w:cs="Arial"/>
                <w:color w:val="000000" w:themeColor="text1"/>
                <w:lang w:eastAsia="en-GB"/>
              </w:rPr>
            </w:pPr>
            <w:r w:rsidRPr="008F16B2">
              <w:rPr>
                <w:rFonts w:ascii="Arial" w:hAnsi="Arial" w:cs="Arial"/>
                <w:color w:val="000000" w:themeColor="text1"/>
                <w:lang w:eastAsia="en-GB"/>
              </w:rPr>
              <w:t>Excellent interpersonal and communication skills, with the ability to collaborate effectively with academic staff, industry professionals, and senior management;</w:t>
            </w:r>
          </w:p>
          <w:p w14:paraId="77FAF63A" w14:textId="77777777" w:rsidR="00693365" w:rsidRDefault="00693365" w:rsidP="00693365">
            <w:pPr>
              <w:numPr>
                <w:ilvl w:val="0"/>
                <w:numId w:val="12"/>
              </w:numPr>
              <w:tabs>
                <w:tab w:val="clear" w:pos="720"/>
                <w:tab w:val="num" w:pos="1593"/>
              </w:tabs>
              <w:spacing w:after="0" w:line="264" w:lineRule="auto"/>
              <w:ind w:left="1593"/>
              <w:rPr>
                <w:rFonts w:ascii="Arial" w:hAnsi="Arial" w:cs="Arial"/>
                <w:color w:val="000000" w:themeColor="text1"/>
                <w:lang w:eastAsia="en-GB"/>
              </w:rPr>
            </w:pPr>
            <w:r w:rsidRPr="008F16B2">
              <w:rPr>
                <w:rFonts w:ascii="Arial" w:hAnsi="Arial" w:cs="Arial"/>
                <w:color w:val="000000" w:themeColor="text1"/>
                <w:lang w:eastAsia="en-GB"/>
              </w:rPr>
              <w:t>Thorough knowledge of the Higher Education landscape;</w:t>
            </w:r>
            <w:r w:rsidRPr="00C95996">
              <w:rPr>
                <w:rFonts w:ascii="Arial" w:hAnsi="Arial" w:cs="Arial"/>
                <w:color w:val="000000" w:themeColor="text1"/>
                <w:lang w:eastAsia="en-GB"/>
              </w:rPr>
              <w:t xml:space="preserve"> </w:t>
            </w:r>
          </w:p>
          <w:p w14:paraId="71C51929" w14:textId="77777777" w:rsidR="00693365" w:rsidRPr="008F16B2" w:rsidRDefault="00693365" w:rsidP="00693365">
            <w:pPr>
              <w:numPr>
                <w:ilvl w:val="0"/>
                <w:numId w:val="12"/>
              </w:numPr>
              <w:tabs>
                <w:tab w:val="clear" w:pos="720"/>
                <w:tab w:val="num" w:pos="1593"/>
              </w:tabs>
              <w:spacing w:after="0" w:line="264" w:lineRule="auto"/>
              <w:ind w:left="1593"/>
              <w:rPr>
                <w:rFonts w:ascii="Arial" w:hAnsi="Arial" w:cs="Arial"/>
                <w:color w:val="000000" w:themeColor="text1"/>
                <w:lang w:eastAsia="en-GB"/>
              </w:rPr>
            </w:pPr>
            <w:r w:rsidRPr="008F16B2">
              <w:rPr>
                <w:rFonts w:ascii="Arial" w:hAnsi="Arial" w:cs="Arial"/>
                <w:color w:val="000000" w:themeColor="text1"/>
                <w:lang w:eastAsia="en-GB"/>
              </w:rPr>
              <w:t>Knowledge of the regulatory framework and funding models for apprenticeships in the UK</w:t>
            </w:r>
            <w:r>
              <w:rPr>
                <w:rFonts w:ascii="Arial" w:hAnsi="Arial" w:cs="Arial"/>
                <w:color w:val="000000" w:themeColor="text1"/>
                <w:lang w:eastAsia="en-GB"/>
              </w:rPr>
              <w:t>;</w:t>
            </w:r>
          </w:p>
          <w:p w14:paraId="3163311B" w14:textId="77777777" w:rsidR="00693365" w:rsidRPr="008F16B2" w:rsidRDefault="00693365" w:rsidP="00693365">
            <w:pPr>
              <w:numPr>
                <w:ilvl w:val="0"/>
                <w:numId w:val="12"/>
              </w:numPr>
              <w:tabs>
                <w:tab w:val="clear" w:pos="720"/>
                <w:tab w:val="num" w:pos="1593"/>
              </w:tabs>
              <w:spacing w:after="0" w:line="264" w:lineRule="auto"/>
              <w:ind w:left="1593"/>
              <w:rPr>
                <w:rFonts w:ascii="Arial" w:hAnsi="Arial" w:cs="Arial"/>
                <w:color w:val="000000" w:themeColor="text1"/>
                <w:lang w:eastAsia="en-GB"/>
              </w:rPr>
            </w:pPr>
            <w:r>
              <w:rPr>
                <w:rFonts w:ascii="Arial" w:hAnsi="Arial" w:cs="Arial"/>
                <w:color w:val="000000" w:themeColor="text1"/>
                <w:lang w:eastAsia="en-GB"/>
              </w:rPr>
              <w:t>Good</w:t>
            </w:r>
            <w:r w:rsidRPr="008F16B2">
              <w:rPr>
                <w:rFonts w:ascii="Arial" w:hAnsi="Arial" w:cs="Arial"/>
                <w:color w:val="000000" w:themeColor="text1"/>
                <w:lang w:eastAsia="en-GB"/>
              </w:rPr>
              <w:t xml:space="preserve"> knowledge of the film</w:t>
            </w:r>
            <w:r>
              <w:rPr>
                <w:rFonts w:ascii="Arial" w:hAnsi="Arial" w:cs="Arial"/>
                <w:color w:val="000000" w:themeColor="text1"/>
                <w:lang w:eastAsia="en-GB"/>
              </w:rPr>
              <w:t>, games</w:t>
            </w:r>
            <w:r w:rsidRPr="008F16B2">
              <w:rPr>
                <w:rFonts w:ascii="Arial" w:hAnsi="Arial" w:cs="Arial"/>
                <w:color w:val="000000" w:themeColor="text1"/>
                <w:lang w:eastAsia="en-GB"/>
              </w:rPr>
              <w:t xml:space="preserve"> and TV industry;</w:t>
            </w:r>
          </w:p>
          <w:p w14:paraId="455FB259" w14:textId="77777777" w:rsidR="00693365" w:rsidRDefault="00693365" w:rsidP="00693365">
            <w:pPr>
              <w:numPr>
                <w:ilvl w:val="0"/>
                <w:numId w:val="12"/>
              </w:numPr>
              <w:tabs>
                <w:tab w:val="clear" w:pos="720"/>
                <w:tab w:val="num" w:pos="1593"/>
              </w:tabs>
              <w:spacing w:after="0" w:line="264" w:lineRule="auto"/>
              <w:ind w:left="1593"/>
              <w:rPr>
                <w:rFonts w:ascii="Arial" w:hAnsi="Arial" w:cs="Arial"/>
                <w:color w:val="000000" w:themeColor="text1"/>
                <w:lang w:eastAsia="en-GB"/>
              </w:rPr>
            </w:pPr>
            <w:r w:rsidRPr="008F16B2">
              <w:rPr>
                <w:rFonts w:ascii="Arial" w:hAnsi="Arial" w:cs="Arial"/>
                <w:color w:val="000000" w:themeColor="text1"/>
                <w:lang w:eastAsia="en-GB"/>
              </w:rPr>
              <w:t>The ability to research and analyse complex data and information;</w:t>
            </w:r>
          </w:p>
          <w:p w14:paraId="0349DC7F" w14:textId="77777777" w:rsidR="00693365" w:rsidRPr="008F16B2" w:rsidRDefault="00693365" w:rsidP="00693365">
            <w:pPr>
              <w:numPr>
                <w:ilvl w:val="0"/>
                <w:numId w:val="12"/>
              </w:numPr>
              <w:tabs>
                <w:tab w:val="clear" w:pos="720"/>
                <w:tab w:val="num" w:pos="1593"/>
              </w:tabs>
              <w:spacing w:after="0" w:line="264" w:lineRule="auto"/>
              <w:ind w:left="1593"/>
              <w:rPr>
                <w:rFonts w:ascii="Arial" w:hAnsi="Arial" w:cs="Arial"/>
                <w:color w:val="000000" w:themeColor="text1"/>
                <w:lang w:eastAsia="en-GB"/>
              </w:rPr>
            </w:pPr>
            <w:r>
              <w:rPr>
                <w:rFonts w:ascii="Arial" w:hAnsi="Arial" w:cs="Arial"/>
                <w:color w:val="000000" w:themeColor="text1"/>
                <w:lang w:eastAsia="en-GB"/>
              </w:rPr>
              <w:t>The ability to summarise complex data, and present headlines and key implications;</w:t>
            </w:r>
          </w:p>
          <w:p w14:paraId="439CB7A6" w14:textId="77777777" w:rsidR="00693365" w:rsidRPr="008F16B2" w:rsidRDefault="00693365" w:rsidP="00693365">
            <w:pPr>
              <w:numPr>
                <w:ilvl w:val="0"/>
                <w:numId w:val="12"/>
              </w:numPr>
              <w:tabs>
                <w:tab w:val="clear" w:pos="720"/>
                <w:tab w:val="num" w:pos="1593"/>
              </w:tabs>
              <w:spacing w:after="0" w:line="264" w:lineRule="auto"/>
              <w:ind w:left="1593"/>
              <w:rPr>
                <w:rFonts w:ascii="Arial" w:hAnsi="Arial" w:cs="Arial"/>
                <w:color w:val="000000" w:themeColor="text1"/>
                <w:lang w:eastAsia="en-GB"/>
              </w:rPr>
            </w:pPr>
            <w:r w:rsidRPr="008F16B2">
              <w:rPr>
                <w:rFonts w:ascii="Arial" w:hAnsi="Arial" w:cs="Arial"/>
                <w:color w:val="000000" w:themeColor="text1"/>
                <w:lang w:eastAsia="en-GB"/>
              </w:rPr>
              <w:t>Excellent skills in writing clear, evidence-based reports with well-defined recommendations;</w:t>
            </w:r>
          </w:p>
          <w:p w14:paraId="6E3E2808" w14:textId="67ADF551" w:rsidR="00693365" w:rsidRPr="008F16B2" w:rsidRDefault="00693365" w:rsidP="00693365">
            <w:pPr>
              <w:numPr>
                <w:ilvl w:val="0"/>
                <w:numId w:val="12"/>
              </w:numPr>
              <w:tabs>
                <w:tab w:val="clear" w:pos="720"/>
                <w:tab w:val="num" w:pos="1593"/>
              </w:tabs>
              <w:spacing w:after="0" w:line="264" w:lineRule="auto"/>
              <w:ind w:left="1593"/>
              <w:rPr>
                <w:rFonts w:ascii="Arial" w:hAnsi="Arial" w:cs="Arial"/>
                <w:color w:val="000000" w:themeColor="text1"/>
                <w:lang w:eastAsia="en-GB"/>
              </w:rPr>
            </w:pPr>
            <w:r w:rsidRPr="008F16B2">
              <w:rPr>
                <w:rFonts w:ascii="Arial" w:hAnsi="Arial" w:cs="Arial"/>
                <w:color w:val="000000" w:themeColor="text1"/>
                <w:lang w:eastAsia="en-GB"/>
              </w:rPr>
              <w:t xml:space="preserve">The ability to work </w:t>
            </w:r>
            <w:r w:rsidR="00916D53">
              <w:rPr>
                <w:rFonts w:ascii="Arial" w:hAnsi="Arial" w:cs="Arial"/>
                <w:color w:val="000000" w:themeColor="text1"/>
                <w:lang w:eastAsia="en-GB"/>
              </w:rPr>
              <w:t xml:space="preserve">both </w:t>
            </w:r>
            <w:r w:rsidRPr="008F16B2">
              <w:rPr>
                <w:rFonts w:ascii="Arial" w:hAnsi="Arial" w:cs="Arial"/>
                <w:color w:val="000000" w:themeColor="text1"/>
                <w:lang w:eastAsia="en-GB"/>
              </w:rPr>
              <w:t xml:space="preserve">independently and </w:t>
            </w:r>
            <w:r w:rsidR="00916D53">
              <w:rPr>
                <w:rFonts w:ascii="Arial" w:hAnsi="Arial" w:cs="Arial"/>
                <w:color w:val="000000" w:themeColor="text1"/>
                <w:lang w:eastAsia="en-GB"/>
              </w:rPr>
              <w:t xml:space="preserve">as part of a team, </w:t>
            </w:r>
            <w:r w:rsidRPr="008F16B2">
              <w:rPr>
                <w:rFonts w:ascii="Arial" w:hAnsi="Arial" w:cs="Arial"/>
                <w:color w:val="000000" w:themeColor="text1"/>
                <w:lang w:eastAsia="en-GB"/>
              </w:rPr>
              <w:t>manag</w:t>
            </w:r>
            <w:r w:rsidR="00916D53">
              <w:rPr>
                <w:rFonts w:ascii="Arial" w:hAnsi="Arial" w:cs="Arial"/>
                <w:color w:val="000000" w:themeColor="text1"/>
                <w:lang w:eastAsia="en-GB"/>
              </w:rPr>
              <w:t>ing</w:t>
            </w:r>
            <w:r w:rsidRPr="008F16B2">
              <w:rPr>
                <w:rFonts w:ascii="Arial" w:hAnsi="Arial" w:cs="Arial"/>
                <w:color w:val="000000" w:themeColor="text1"/>
                <w:lang w:eastAsia="en-GB"/>
              </w:rPr>
              <w:t xml:space="preserve"> complex projects</w:t>
            </w:r>
            <w:r w:rsidR="00916D53">
              <w:rPr>
                <w:rFonts w:ascii="Arial" w:hAnsi="Arial" w:cs="Arial"/>
                <w:color w:val="000000" w:themeColor="text1"/>
                <w:lang w:eastAsia="en-GB"/>
              </w:rPr>
              <w:t xml:space="preserve"> </w:t>
            </w:r>
            <w:r w:rsidRPr="008F16B2">
              <w:rPr>
                <w:rFonts w:ascii="Arial" w:hAnsi="Arial" w:cs="Arial"/>
                <w:color w:val="000000" w:themeColor="text1"/>
                <w:lang w:eastAsia="en-GB"/>
              </w:rPr>
              <w:t>with excellent time management and organisational skills;</w:t>
            </w:r>
          </w:p>
          <w:p w14:paraId="6192ABBF" w14:textId="77777777" w:rsidR="00693365" w:rsidRDefault="00693365" w:rsidP="00693365">
            <w:pPr>
              <w:numPr>
                <w:ilvl w:val="0"/>
                <w:numId w:val="12"/>
              </w:numPr>
              <w:tabs>
                <w:tab w:val="clear" w:pos="720"/>
                <w:tab w:val="num" w:pos="1593"/>
              </w:tabs>
              <w:spacing w:after="0" w:line="264" w:lineRule="auto"/>
              <w:ind w:left="1593"/>
              <w:rPr>
                <w:rFonts w:ascii="Arial" w:hAnsi="Arial" w:cs="Arial"/>
                <w:color w:val="000000" w:themeColor="text1"/>
                <w:lang w:eastAsia="en-GB"/>
              </w:rPr>
            </w:pPr>
            <w:r w:rsidRPr="008F16B2">
              <w:rPr>
                <w:rFonts w:ascii="Arial" w:hAnsi="Arial" w:cs="Arial"/>
                <w:color w:val="000000" w:themeColor="text1"/>
                <w:lang w:eastAsia="en-GB"/>
              </w:rPr>
              <w:t>The ability to work quickly to tight deadlines.</w:t>
            </w:r>
          </w:p>
          <w:p w14:paraId="52D3AD81" w14:textId="77777777" w:rsidR="00693365" w:rsidRDefault="00693365" w:rsidP="00693365">
            <w:pPr>
              <w:numPr>
                <w:ilvl w:val="0"/>
                <w:numId w:val="12"/>
              </w:numPr>
              <w:tabs>
                <w:tab w:val="clear" w:pos="720"/>
                <w:tab w:val="num" w:pos="1593"/>
              </w:tabs>
              <w:spacing w:after="0" w:line="264" w:lineRule="auto"/>
              <w:ind w:left="1593"/>
              <w:rPr>
                <w:rFonts w:ascii="Arial" w:hAnsi="Arial" w:cs="Arial"/>
                <w:color w:val="000000" w:themeColor="text1"/>
                <w:lang w:eastAsia="en-GB"/>
              </w:rPr>
            </w:pPr>
            <w:r w:rsidRPr="008F16B2">
              <w:rPr>
                <w:rFonts w:ascii="Arial" w:hAnsi="Arial" w:cs="Arial"/>
                <w:color w:val="000000" w:themeColor="text1"/>
                <w:lang w:eastAsia="en-GB"/>
              </w:rPr>
              <w:t>Experience of working in, or with, Higher Education institutions</w:t>
            </w:r>
            <w:r>
              <w:rPr>
                <w:rFonts w:ascii="Arial" w:hAnsi="Arial" w:cs="Arial"/>
                <w:color w:val="000000" w:themeColor="text1"/>
                <w:lang w:eastAsia="en-GB"/>
              </w:rPr>
              <w:t>.</w:t>
            </w:r>
          </w:p>
          <w:p w14:paraId="395E2EB3" w14:textId="77777777" w:rsidR="00693365" w:rsidRPr="00E410AC" w:rsidRDefault="00693365" w:rsidP="00693365">
            <w:pPr>
              <w:spacing w:after="0" w:line="264" w:lineRule="auto"/>
              <w:ind w:left="720"/>
              <w:jc w:val="both"/>
              <w:rPr>
                <w:rFonts w:ascii="Arial" w:hAnsi="Arial" w:cs="Arial"/>
                <w:u w:val="single"/>
              </w:rPr>
            </w:pPr>
            <w:r w:rsidRPr="00E410AC">
              <w:rPr>
                <w:rFonts w:ascii="Arial" w:hAnsi="Arial" w:cs="Arial"/>
                <w:u w:val="single"/>
              </w:rPr>
              <w:br/>
              <w:t>Desirable:</w:t>
            </w:r>
          </w:p>
          <w:p w14:paraId="6D326599" w14:textId="77777777" w:rsidR="00693365" w:rsidRDefault="00693365" w:rsidP="00693365">
            <w:pPr>
              <w:spacing w:after="0" w:line="264" w:lineRule="auto"/>
              <w:rPr>
                <w:rFonts w:ascii="Arial" w:hAnsi="Arial" w:cs="Arial"/>
                <w:color w:val="000000" w:themeColor="text1"/>
                <w:lang w:eastAsia="en-GB"/>
              </w:rPr>
            </w:pPr>
          </w:p>
          <w:p w14:paraId="41709B90" w14:textId="526710C3" w:rsidR="00693365" w:rsidRPr="008F16B2" w:rsidRDefault="00693365" w:rsidP="00693365">
            <w:pPr>
              <w:numPr>
                <w:ilvl w:val="0"/>
                <w:numId w:val="12"/>
              </w:numPr>
              <w:tabs>
                <w:tab w:val="clear" w:pos="720"/>
                <w:tab w:val="num" w:pos="1593"/>
              </w:tabs>
              <w:spacing w:after="0" w:line="264" w:lineRule="auto"/>
              <w:ind w:left="1593"/>
              <w:rPr>
                <w:rFonts w:ascii="Arial" w:hAnsi="Arial" w:cs="Arial"/>
                <w:color w:val="000000" w:themeColor="text1"/>
                <w:lang w:eastAsia="en-GB"/>
              </w:rPr>
            </w:pPr>
            <w:r w:rsidRPr="008F16B2">
              <w:rPr>
                <w:rFonts w:ascii="Arial" w:hAnsi="Arial" w:cs="Arial"/>
                <w:color w:val="000000" w:themeColor="text1"/>
                <w:lang w:eastAsia="en-GB"/>
              </w:rPr>
              <w:t>Experience of working in, or alongside, the film and TV industry and an understanding of the industry's requirements and standards for education and training</w:t>
            </w:r>
            <w:r w:rsidR="00916D53">
              <w:rPr>
                <w:rFonts w:ascii="Arial" w:hAnsi="Arial" w:cs="Arial"/>
                <w:color w:val="000000" w:themeColor="text1"/>
                <w:lang w:eastAsia="en-GB"/>
              </w:rPr>
              <w:t>.</w:t>
            </w:r>
          </w:p>
          <w:p w14:paraId="4429A07F" w14:textId="1DB41604" w:rsidR="00324B1B" w:rsidRPr="00441487" w:rsidRDefault="00324B1B" w:rsidP="00693365">
            <w:pPr>
              <w:pStyle w:val="Footer"/>
              <w:spacing w:line="264" w:lineRule="auto"/>
              <w:rPr>
                <w:rFonts w:cs="Arial"/>
                <w:sz w:val="22"/>
                <w:szCs w:val="22"/>
                <w:lang w:val="en-US"/>
              </w:rPr>
            </w:pPr>
          </w:p>
        </w:tc>
      </w:tr>
      <w:tr w:rsidR="00324B1B" w:rsidRPr="00441487" w14:paraId="1740C31C" w14:textId="77777777" w:rsidTr="00324B1B">
        <w:trPr>
          <w:trHeight w:val="810"/>
        </w:trPr>
        <w:tc>
          <w:tcPr>
            <w:tcW w:w="7934" w:type="dxa"/>
            <w:shd w:val="clear" w:color="auto" w:fill="auto"/>
            <w:tcMar>
              <w:top w:w="80" w:type="dxa"/>
              <w:left w:w="80" w:type="dxa"/>
              <w:bottom w:w="80" w:type="dxa"/>
              <w:right w:w="80" w:type="dxa"/>
            </w:tcMar>
          </w:tcPr>
          <w:p w14:paraId="189495BA" w14:textId="28A7DEAD" w:rsidR="00324B1B" w:rsidRPr="00441487" w:rsidRDefault="00324B1B" w:rsidP="00916D53">
            <w:pPr>
              <w:spacing w:after="0" w:line="264" w:lineRule="auto"/>
              <w:ind w:left="1593"/>
              <w:rPr>
                <w:rFonts w:cs="Arial"/>
                <w:color w:val="000000" w:themeColor="text1"/>
                <w:lang w:eastAsia="en-GB"/>
              </w:rPr>
            </w:pPr>
          </w:p>
        </w:tc>
      </w:tr>
    </w:tbl>
    <w:p w14:paraId="4B64F955" w14:textId="77777777" w:rsidR="008F16B2" w:rsidRPr="00E410AC" w:rsidRDefault="008F16B2" w:rsidP="008F16B2">
      <w:pPr>
        <w:spacing w:after="0" w:line="264" w:lineRule="auto"/>
        <w:ind w:left="720"/>
        <w:jc w:val="both"/>
        <w:rPr>
          <w:rFonts w:ascii="Arial" w:hAnsi="Arial" w:cs="Arial"/>
        </w:rPr>
      </w:pPr>
      <w:bookmarkStart w:id="2" w:name="_GoBack"/>
      <w:bookmarkEnd w:id="0"/>
      <w:bookmarkEnd w:id="2"/>
    </w:p>
    <w:p w14:paraId="427E6F1D" w14:textId="77777777" w:rsidR="008F16B2" w:rsidRPr="008F16B2" w:rsidRDefault="008F16B2" w:rsidP="008F16B2">
      <w:pPr>
        <w:spacing w:line="264" w:lineRule="auto"/>
        <w:rPr>
          <w:rFonts w:ascii="Arial" w:hAnsi="Arial" w:cs="Arial"/>
        </w:rPr>
      </w:pPr>
    </w:p>
    <w:p w14:paraId="4E2E6B7E" w14:textId="06BBDE40" w:rsidR="00684CEB" w:rsidRPr="008F16B2" w:rsidRDefault="00684CEB" w:rsidP="008F16B2">
      <w:pPr>
        <w:spacing w:line="264" w:lineRule="auto"/>
        <w:ind w:left="720"/>
        <w:jc w:val="both"/>
        <w:rPr>
          <w:rFonts w:ascii="Arial" w:hAnsi="Arial" w:cs="Arial"/>
        </w:rPr>
      </w:pPr>
    </w:p>
    <w:sectPr w:rsidR="00684CEB" w:rsidRPr="008F16B2" w:rsidSect="00B97A46">
      <w:pgSz w:w="11906" w:h="16838"/>
      <w:pgMar w:top="624" w:right="1416"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466"/>
    <w:multiLevelType w:val="multilevel"/>
    <w:tmpl w:val="C208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F3D7C"/>
    <w:multiLevelType w:val="hybridMultilevel"/>
    <w:tmpl w:val="F986193C"/>
    <w:lvl w:ilvl="0" w:tplc="08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9E6560"/>
    <w:multiLevelType w:val="hybridMultilevel"/>
    <w:tmpl w:val="B2FAA2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881434"/>
    <w:multiLevelType w:val="hybridMultilevel"/>
    <w:tmpl w:val="ABB6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D72C5"/>
    <w:multiLevelType w:val="hybridMultilevel"/>
    <w:tmpl w:val="67BE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B6D1A"/>
    <w:multiLevelType w:val="hybridMultilevel"/>
    <w:tmpl w:val="9D78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55B0D"/>
    <w:multiLevelType w:val="hybridMultilevel"/>
    <w:tmpl w:val="790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13204"/>
    <w:multiLevelType w:val="hybridMultilevel"/>
    <w:tmpl w:val="EE76EA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CE23F2"/>
    <w:multiLevelType w:val="hybridMultilevel"/>
    <w:tmpl w:val="80BC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A7C6B"/>
    <w:multiLevelType w:val="hybridMultilevel"/>
    <w:tmpl w:val="AADC5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96215"/>
    <w:multiLevelType w:val="hybridMultilevel"/>
    <w:tmpl w:val="190C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F6B7E"/>
    <w:multiLevelType w:val="hybridMultilevel"/>
    <w:tmpl w:val="554E072E"/>
    <w:lvl w:ilvl="0" w:tplc="0809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FC4159D"/>
    <w:multiLevelType w:val="hybridMultilevel"/>
    <w:tmpl w:val="D9F8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003E3"/>
    <w:multiLevelType w:val="hybridMultilevel"/>
    <w:tmpl w:val="4392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B2ACA"/>
    <w:multiLevelType w:val="hybridMultilevel"/>
    <w:tmpl w:val="A6689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2A52CE"/>
    <w:multiLevelType w:val="hybridMultilevel"/>
    <w:tmpl w:val="70BE9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FA6C9B"/>
    <w:multiLevelType w:val="hybridMultilevel"/>
    <w:tmpl w:val="30A6DB74"/>
    <w:lvl w:ilvl="0" w:tplc="08090001">
      <w:start w:val="1"/>
      <w:numFmt w:val="bullet"/>
      <w:lvlText w:val=""/>
      <w:lvlJc w:val="left"/>
      <w:pPr>
        <w:ind w:left="644" w:hanging="360"/>
      </w:pPr>
      <w:rPr>
        <w:rFonts w:ascii="Symbol" w:hAnsi="Symbol"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CB6238C"/>
    <w:multiLevelType w:val="hybridMultilevel"/>
    <w:tmpl w:val="E66A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8"/>
  </w:num>
  <w:num w:numId="5">
    <w:abstractNumId w:val="6"/>
  </w:num>
  <w:num w:numId="6">
    <w:abstractNumId w:val="1"/>
  </w:num>
  <w:num w:numId="7">
    <w:abstractNumId w:val="11"/>
  </w:num>
  <w:num w:numId="8">
    <w:abstractNumId w:val="15"/>
  </w:num>
  <w:num w:numId="9">
    <w:abstractNumId w:val="16"/>
  </w:num>
  <w:num w:numId="10">
    <w:abstractNumId w:val="14"/>
  </w:num>
  <w:num w:numId="11">
    <w:abstractNumId w:val="7"/>
  </w:num>
  <w:num w:numId="12">
    <w:abstractNumId w:val="0"/>
  </w:num>
  <w:num w:numId="13">
    <w:abstractNumId w:val="9"/>
  </w:num>
  <w:num w:numId="14">
    <w:abstractNumId w:val="2"/>
  </w:num>
  <w:num w:numId="15">
    <w:abstractNumId w:val="4"/>
  </w:num>
  <w:num w:numId="16">
    <w:abstractNumId w:val="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290"/>
    <w:rsid w:val="00031956"/>
    <w:rsid w:val="000725AE"/>
    <w:rsid w:val="000D4FEE"/>
    <w:rsid w:val="000E732E"/>
    <w:rsid w:val="00127143"/>
    <w:rsid w:val="0015402C"/>
    <w:rsid w:val="00184011"/>
    <w:rsid w:val="001B6D71"/>
    <w:rsid w:val="0024426A"/>
    <w:rsid w:val="00253F4A"/>
    <w:rsid w:val="0025516C"/>
    <w:rsid w:val="00273A14"/>
    <w:rsid w:val="00276F74"/>
    <w:rsid w:val="00297AC0"/>
    <w:rsid w:val="002B6D88"/>
    <w:rsid w:val="002D2C12"/>
    <w:rsid w:val="002F2193"/>
    <w:rsid w:val="00317504"/>
    <w:rsid w:val="00320F75"/>
    <w:rsid w:val="00324B1B"/>
    <w:rsid w:val="00331849"/>
    <w:rsid w:val="00343AB8"/>
    <w:rsid w:val="00362112"/>
    <w:rsid w:val="003B16E3"/>
    <w:rsid w:val="003B7004"/>
    <w:rsid w:val="00413BA9"/>
    <w:rsid w:val="0043713F"/>
    <w:rsid w:val="0044083E"/>
    <w:rsid w:val="00441487"/>
    <w:rsid w:val="00443C11"/>
    <w:rsid w:val="00460F9C"/>
    <w:rsid w:val="004742B5"/>
    <w:rsid w:val="00490FD0"/>
    <w:rsid w:val="004B7487"/>
    <w:rsid w:val="004C1C16"/>
    <w:rsid w:val="004E3746"/>
    <w:rsid w:val="0053686C"/>
    <w:rsid w:val="0055597B"/>
    <w:rsid w:val="00562026"/>
    <w:rsid w:val="005918EE"/>
    <w:rsid w:val="005921B0"/>
    <w:rsid w:val="00597AF3"/>
    <w:rsid w:val="005F0410"/>
    <w:rsid w:val="00603D66"/>
    <w:rsid w:val="00630A2D"/>
    <w:rsid w:val="00632D1E"/>
    <w:rsid w:val="00647F2B"/>
    <w:rsid w:val="00655031"/>
    <w:rsid w:val="00657443"/>
    <w:rsid w:val="00684CEB"/>
    <w:rsid w:val="00692235"/>
    <w:rsid w:val="00693365"/>
    <w:rsid w:val="006A2D1F"/>
    <w:rsid w:val="006A4234"/>
    <w:rsid w:val="006B12F2"/>
    <w:rsid w:val="006D2C63"/>
    <w:rsid w:val="006D5B1F"/>
    <w:rsid w:val="006F1F54"/>
    <w:rsid w:val="0070410E"/>
    <w:rsid w:val="00710B72"/>
    <w:rsid w:val="00755405"/>
    <w:rsid w:val="007A2AA2"/>
    <w:rsid w:val="00810A3E"/>
    <w:rsid w:val="008274F0"/>
    <w:rsid w:val="00866740"/>
    <w:rsid w:val="008672A7"/>
    <w:rsid w:val="008B39A3"/>
    <w:rsid w:val="008D32D1"/>
    <w:rsid w:val="008D6ADC"/>
    <w:rsid w:val="008F16B2"/>
    <w:rsid w:val="008F40E1"/>
    <w:rsid w:val="008F5EA8"/>
    <w:rsid w:val="00901207"/>
    <w:rsid w:val="00916D53"/>
    <w:rsid w:val="00945B7F"/>
    <w:rsid w:val="0095022D"/>
    <w:rsid w:val="0097434E"/>
    <w:rsid w:val="00980CB8"/>
    <w:rsid w:val="009D53C1"/>
    <w:rsid w:val="00A20A27"/>
    <w:rsid w:val="00A269D1"/>
    <w:rsid w:val="00A27013"/>
    <w:rsid w:val="00A3458D"/>
    <w:rsid w:val="00A610CD"/>
    <w:rsid w:val="00A868FC"/>
    <w:rsid w:val="00AA10FF"/>
    <w:rsid w:val="00AB4735"/>
    <w:rsid w:val="00AD6E70"/>
    <w:rsid w:val="00AF7D1B"/>
    <w:rsid w:val="00B14F1E"/>
    <w:rsid w:val="00B21495"/>
    <w:rsid w:val="00B231B7"/>
    <w:rsid w:val="00B508AE"/>
    <w:rsid w:val="00B52183"/>
    <w:rsid w:val="00B62660"/>
    <w:rsid w:val="00B701FB"/>
    <w:rsid w:val="00B7054B"/>
    <w:rsid w:val="00BB0C6E"/>
    <w:rsid w:val="00BB37BE"/>
    <w:rsid w:val="00BF7119"/>
    <w:rsid w:val="00BF78B0"/>
    <w:rsid w:val="00C046B0"/>
    <w:rsid w:val="00C0731B"/>
    <w:rsid w:val="00C20C30"/>
    <w:rsid w:val="00C6031A"/>
    <w:rsid w:val="00C604B5"/>
    <w:rsid w:val="00C90620"/>
    <w:rsid w:val="00C929C3"/>
    <w:rsid w:val="00C95996"/>
    <w:rsid w:val="00CD1B50"/>
    <w:rsid w:val="00CF2E8B"/>
    <w:rsid w:val="00D07758"/>
    <w:rsid w:val="00D74FB0"/>
    <w:rsid w:val="00D85C93"/>
    <w:rsid w:val="00D91427"/>
    <w:rsid w:val="00DD0FB4"/>
    <w:rsid w:val="00E13A68"/>
    <w:rsid w:val="00E17198"/>
    <w:rsid w:val="00E363FD"/>
    <w:rsid w:val="00E56290"/>
    <w:rsid w:val="00E63D30"/>
    <w:rsid w:val="00E668F3"/>
    <w:rsid w:val="00EA4AC6"/>
    <w:rsid w:val="00EB756F"/>
    <w:rsid w:val="00F26F7F"/>
    <w:rsid w:val="00F365F1"/>
    <w:rsid w:val="00F46626"/>
    <w:rsid w:val="00F5043C"/>
    <w:rsid w:val="00F73634"/>
    <w:rsid w:val="00F7627A"/>
    <w:rsid w:val="00F762C1"/>
    <w:rsid w:val="00F80D2C"/>
    <w:rsid w:val="00F966BE"/>
    <w:rsid w:val="00FB41DC"/>
    <w:rsid w:val="00FF5888"/>
    <w:rsid w:val="00FF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40F5"/>
  <w15:chartTrackingRefBased/>
  <w15:docId w15:val="{91A99966-3000-455E-8111-8E370C03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2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90"/>
    <w:pPr>
      <w:ind w:left="720"/>
      <w:contextualSpacing/>
    </w:pPr>
  </w:style>
  <w:style w:type="character" w:styleId="Hyperlink">
    <w:name w:val="Hyperlink"/>
    <w:uiPriority w:val="99"/>
    <w:unhideWhenUsed/>
    <w:rsid w:val="00F73634"/>
    <w:rPr>
      <w:color w:val="0000FF"/>
      <w:u w:val="single"/>
    </w:rPr>
  </w:style>
  <w:style w:type="paragraph" w:customStyle="1" w:styleId="Default">
    <w:name w:val="Default"/>
    <w:rsid w:val="00F736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74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B0"/>
    <w:rPr>
      <w:rFonts w:ascii="Segoe UI" w:hAnsi="Segoe UI" w:cs="Segoe UI"/>
      <w:sz w:val="18"/>
      <w:szCs w:val="18"/>
    </w:rPr>
  </w:style>
  <w:style w:type="paragraph" w:styleId="Footer">
    <w:name w:val="footer"/>
    <w:basedOn w:val="Normal"/>
    <w:link w:val="FooterChar"/>
    <w:unhideWhenUsed/>
    <w:rsid w:val="008F16B2"/>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8F16B2"/>
    <w:rPr>
      <w:rFonts w:ascii="Arial" w:eastAsia="Times New Roman" w:hAnsi="Arial" w:cs="Times New Roman"/>
      <w:sz w:val="20"/>
      <w:szCs w:val="20"/>
    </w:rPr>
  </w:style>
  <w:style w:type="character" w:customStyle="1" w:styleId="apple-converted-space">
    <w:name w:val="apple-converted-space"/>
    <w:basedOn w:val="DefaultParagraphFont"/>
    <w:rsid w:val="0044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8073">
      <w:bodyDiv w:val="1"/>
      <w:marLeft w:val="0"/>
      <w:marRight w:val="0"/>
      <w:marTop w:val="0"/>
      <w:marBottom w:val="0"/>
      <w:divBdr>
        <w:top w:val="none" w:sz="0" w:space="0" w:color="auto"/>
        <w:left w:val="none" w:sz="0" w:space="0" w:color="auto"/>
        <w:bottom w:val="none" w:sz="0" w:space="0" w:color="auto"/>
        <w:right w:val="none" w:sz="0" w:space="0" w:color="auto"/>
      </w:divBdr>
      <w:divsChild>
        <w:div w:id="1520579651">
          <w:marLeft w:val="0"/>
          <w:marRight w:val="0"/>
          <w:marTop w:val="0"/>
          <w:marBottom w:val="0"/>
          <w:divBdr>
            <w:top w:val="none" w:sz="0" w:space="0" w:color="auto"/>
            <w:left w:val="none" w:sz="0" w:space="0" w:color="auto"/>
            <w:bottom w:val="none" w:sz="0" w:space="0" w:color="auto"/>
            <w:right w:val="none" w:sz="0" w:space="0" w:color="auto"/>
          </w:divBdr>
        </w:div>
        <w:div w:id="1977028973">
          <w:marLeft w:val="0"/>
          <w:marRight w:val="0"/>
          <w:marTop w:val="0"/>
          <w:marBottom w:val="0"/>
          <w:divBdr>
            <w:top w:val="none" w:sz="0" w:space="0" w:color="auto"/>
            <w:left w:val="none" w:sz="0" w:space="0" w:color="auto"/>
            <w:bottom w:val="none" w:sz="0" w:space="0" w:color="auto"/>
            <w:right w:val="none" w:sz="0" w:space="0" w:color="auto"/>
          </w:divBdr>
        </w:div>
      </w:divsChild>
    </w:div>
    <w:div w:id="5825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C469-67A3-4716-B62D-B368554E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Worrall</dc:creator>
  <cp:keywords/>
  <dc:description/>
  <cp:lastModifiedBy>Clare Rozwadowski</cp:lastModifiedBy>
  <cp:revision>3</cp:revision>
  <dcterms:created xsi:type="dcterms:W3CDTF">2024-04-09T14:03:00Z</dcterms:created>
  <dcterms:modified xsi:type="dcterms:W3CDTF">2024-04-11T09:09:00Z</dcterms:modified>
</cp:coreProperties>
</file>